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5248655</wp:posOffset>
                </wp:positionV>
                <wp:extent cx="6858000" cy="283968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839681"/>
                          <a:chOff x="0" y="0"/>
                          <a:chExt cx="6858000" cy="28396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858000" cy="2839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577340" cy="2839681"/>
                          </a:xfrm>
                          <a:prstGeom prst="rect">
                            <a:avLst/>
                          </a:prstGeom>
                        </wps:spPr>
                        <wps:txbx id="3">
                          <w:txbxContent>
                            <w:p>
                              <w:pPr>
                                <w:pStyle w:val="Subheading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You were made and set here to give voice to this, your own astonishment.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Subheading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—</w:t>
                              </w:r>
                              <w:r>
                                <w:rPr>
                                  <w:rtl w:val="0"/>
                                </w:rPr>
                                <w:t>Annie Dillard</w:t>
                              </w:r>
                            </w:p>
                            <w:p>
                              <w:pPr>
                                <w:pStyle w:val="Subheading"/>
                                <w:bidi w:val="0"/>
                              </w:pPr>
                            </w:p>
                            <w:p>
                              <w:pPr>
                                <w:pStyle w:val="Subheading"/>
                                <w:bidi w:val="0"/>
                              </w:pPr>
                            </w:p>
                            <w:p>
                              <w:pPr>
                                <w:pStyle w:val="Subheading"/>
                                <w:bidi w:val="0"/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At its best, writing is an active process of discovery, often surprise.  You might start out with one idea, only to be detoured in another direction entirely.  In a very real sense, we write to discover what we think and feel.  Writing allows us to give voice to the unseen around and within us.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This retreat is an opportunity to come together with fellow lovers of writing in an impromptu community that includes ceremony, journaling, free-writing, sharing, solo wanders on the land, active listening, storytelling, nourishing meals, and other soulful activities.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</w:p>
                            <w:p>
                              <w:pPr>
                                <w:pStyle w:val="Subheading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Join us to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Discover your ability to hear and transcribe messages from subtle sources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Practice ways to be still, connect, and listen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Enjoy time on the land, in communion with the living breathing world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Feel the freedom of tapping into an unlimited source of reassurance, ideas, love, and stories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Experience yourself as a channel for hidden wisdom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Honor your unique voice and role in bringing forth the inspiration that is so needed in these times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</w:p>
                            <w:p>
                              <w:pPr>
                                <w:pStyle w:val="Subheading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The act of writing is an act of optimism.  You would not take the trouble to do it if you felt it didn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t matter.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Subheading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—</w:t>
                              </w:r>
                              <w:r>
                                <w:rPr>
                                  <w:rtl w:val="0"/>
                                </w:rPr>
                                <w:t>Edward Albee</w:t>
                              </w:r>
                            </w:p>
                          </w:txbxContent>
                        </wps:txbx>
                        <wps:bodyPr wrap="square" lIns="0" tIns="0" rIns="0" bIns="0" numCol="4" spcCol="182880" anchor="t"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760220" y="0"/>
                            <a:ext cx="1577341" cy="2839681"/>
                          </a:xfrm>
                          <a:prstGeom prst="rect">
                            <a:avLst/>
                          </a:prstGeom>
                        </wps:spPr>
                        <wps:linkedTxbx id="3" seq="1"/>
                        <wps:bodyPr wrap="square" lIns="0" tIns="0" rIns="0" bIns="0" numCol="4" spcCol="182880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520440" y="0"/>
                            <a:ext cx="1577341" cy="2839681"/>
                          </a:xfrm>
                          <a:prstGeom prst="rect">
                            <a:avLst/>
                          </a:prstGeom>
                        </wps:spPr>
                        <wps:linkedTxbx id="3" seq="2"/>
                        <wps:bodyPr wrap="square" lIns="0" tIns="0" rIns="0" bIns="0" numCol="4" spcCol="182880" anchor="t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5280659" y="0"/>
                            <a:ext cx="1577341" cy="2839681"/>
                          </a:xfrm>
                          <a:prstGeom prst="rect">
                            <a:avLst/>
                          </a:prstGeom>
                        </wps:spPr>
                        <wps:linkedTxbx id="3" seq="3"/>
                        <wps:bodyPr wrap="square" lIns="0" tIns="0" rIns="0" bIns="0" numCol="4" spcCol="18288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.0pt;margin-top:413.3pt;width:540.0pt;height:223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858000,2839680">
                <w10:wrap type="none" side="bothSides" anchorx="page" anchory="page"/>
                <v:rect id="_x0000_s1027" style="position:absolute;left:0;top:0;width:6858000;height:2839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577340;height:283968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29;">
                    <w:txbxContent>
                      <w:p>
                        <w:pPr>
                          <w:pStyle w:val="Subheading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>You were made and set here to give voice to this, your own astonishment.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>”</w:t>
                        </w:r>
                      </w:p>
                      <w:p>
                        <w:pPr>
                          <w:pStyle w:val="Subheading"/>
                          <w:bidi w:val="0"/>
                        </w:pPr>
                        <w:r>
                          <w:rPr>
                            <w:rtl w:val="0"/>
                          </w:rPr>
                          <w:t>—</w:t>
                        </w:r>
                        <w:r>
                          <w:rPr>
                            <w:rtl w:val="0"/>
                          </w:rPr>
                          <w:t>Annie Dillard</w:t>
                        </w:r>
                      </w:p>
                      <w:p>
                        <w:pPr>
                          <w:pStyle w:val="Subheading"/>
                          <w:bidi w:val="0"/>
                        </w:pPr>
                      </w:p>
                      <w:p>
                        <w:pPr>
                          <w:pStyle w:val="Subheading"/>
                          <w:bidi w:val="0"/>
                        </w:pPr>
                      </w:p>
                      <w:p>
                        <w:pPr>
                          <w:pStyle w:val="Subheading"/>
                          <w:bidi w:val="0"/>
                        </w:pPr>
                      </w:p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At its best, writing is an active process of discovery, often surprise.  You might start out with one idea, only to be detoured in another direction entirely.  In a very real sense, we write to discover what we think and feel.  Writing allows us to give voice to the unseen around and within us.</w:t>
                        </w:r>
                      </w:p>
                      <w:p>
                        <w:pPr>
                          <w:pStyle w:val="Body"/>
                          <w:bidi w:val="0"/>
                        </w:pPr>
                      </w:p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This retreat is an opportunity to come together with fellow lovers of writing in an impromptu community that includes ceremony, journaling, free-writing, sharing, solo wanders on the land, active listening, storytelling, nourishing meals, and other soulful activities.</w:t>
                        </w:r>
                      </w:p>
                      <w:p>
                        <w:pPr>
                          <w:pStyle w:val="Body"/>
                          <w:bidi w:val="0"/>
                        </w:pPr>
                      </w:p>
                      <w:p>
                        <w:pPr>
                          <w:pStyle w:val="Subheading"/>
                          <w:bidi w:val="0"/>
                        </w:pPr>
                        <w:r>
                          <w:rPr>
                            <w:rtl w:val="0"/>
                          </w:rPr>
                          <w:t>Join us to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Discover your ability to hear and transcribe messages from subtle sources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Practice ways to be still, connect, and listen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Enjoy time on the land, in communion with the living breathing world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Feel the freedom of tapping into an unlimited source of reassurance, ideas, love, and stories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Experience yourself as a channel for hidden wisdom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</w:pPr>
                        <w:r>
                          <w:rPr>
                            <w:rtl w:val="0"/>
                          </w:rPr>
                          <w:t>Honor your unique voice and role in bringing forth the inspiration that is so needed in these times</w:t>
                        </w:r>
                      </w:p>
                      <w:p>
                        <w:pPr>
                          <w:pStyle w:val="Body"/>
                          <w:bidi w:val="0"/>
                        </w:pPr>
                      </w:p>
                      <w:p>
                        <w:pPr>
                          <w:pStyle w:val="Body"/>
                          <w:bidi w:val="0"/>
                        </w:pPr>
                      </w:p>
                      <w:p>
                        <w:pPr>
                          <w:pStyle w:val="Body"/>
                          <w:bidi w:val="0"/>
                        </w:pPr>
                      </w:p>
                      <w:p>
                        <w:pPr>
                          <w:pStyle w:val="Body"/>
                          <w:bidi w:val="0"/>
                        </w:pPr>
                      </w:p>
                      <w:p>
                        <w:pPr>
                          <w:pStyle w:val="Subheading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>The act of writing is an act of optimism.  You would not take the trouble to do it if you felt it didn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>t matter.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>”</w:t>
                        </w:r>
                      </w:p>
                      <w:p>
                        <w:pPr>
                          <w:pStyle w:val="Subheading"/>
                          <w:bidi w:val="0"/>
                        </w:pPr>
                        <w:r>
                          <w:rPr>
                            <w:rtl w:val="0"/>
                          </w:rPr>
                          <w:t>—</w:t>
                        </w:r>
                        <w:r>
                          <w:rPr>
                            <w:rtl w:val="0"/>
                          </w:rPr>
                          <w:t>Edward Albee</w:t>
                        </w:r>
                      </w:p>
                    </w:txbxContent>
                  </v:textbox>
                </v:rect>
                <v:rect id="_x0000_s1029" style="position:absolute;left:1760220;top:0;width:1577340;height:283968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0;">
                    <w:txbxContent/>
                  </v:textbox>
                </v:rect>
                <v:rect id="_x0000_s1030" style="position:absolute;left:3520440;top:0;width:1577340;height:283968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1;">
                    <w:txbxContent/>
                  </v:textbox>
                </v:rect>
                <v:rect id="_x0000_s1031" style="position:absolute;left:5280660;top:0;width:1577340;height:283968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3948176</wp:posOffset>
                </wp:positionV>
                <wp:extent cx="6858000" cy="130083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008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rPr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sz w:val="82"/>
                                <w:szCs w:val="82"/>
                                <w:rtl w:val="0"/>
                                <w:lang w:val="en-US"/>
                              </w:rPr>
                              <w:t>Writing from the soul</w:t>
                            </w:r>
                          </w:p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May 19-21, 2017 at The Nest Retreat near Rolling Ridge</w:t>
                            </w:r>
                          </w:p>
                          <w:p>
                            <w:pPr>
                              <w:pStyle w:val="Body 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Harpers Ferry, WV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6.0pt;margin-top:310.9pt;width:540.0pt;height:102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rPr>
                          <w:sz w:val="82"/>
                          <w:szCs w:val="82"/>
                        </w:rPr>
                      </w:pPr>
                      <w:r>
                        <w:rPr>
                          <w:sz w:val="82"/>
                          <w:szCs w:val="82"/>
                          <w:rtl w:val="0"/>
                          <w:lang w:val="en-US"/>
                        </w:rPr>
                        <w:t>Writing from the soul</w:t>
                      </w:r>
                    </w:p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May 19-21, 2017 at The Nest Retreat near Rolling Ridge</w:t>
                      </w:r>
                    </w:p>
                    <w:p>
                      <w:pPr>
                        <w:pStyle w:val="Body 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Harpers Ferry, WV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429000" cy="32004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Journal_sm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214" t="0" r="1321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0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10528670</wp:posOffset>
            </wp:positionH>
            <wp:positionV relativeFrom="page">
              <wp:posOffset>5970194</wp:posOffset>
            </wp:positionV>
            <wp:extent cx="2384690" cy="1788518"/>
            <wp:effectExtent l="0" t="0" r="0" b="0"/>
            <wp:wrapThrough wrapText="bothSides" distL="152400" distR="152400">
              <wp:wrapPolygon edited="1">
                <wp:start x="-1" y="0"/>
                <wp:lineTo x="-1" y="21602"/>
                <wp:lineTo x="21600" y="21602"/>
                <wp:lineTo x="21600" y="0"/>
                <wp:lineTo x="-1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0984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84690" cy="1788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2464028</wp:posOffset>
                </wp:positionH>
                <wp:positionV relativeFrom="page">
                  <wp:posOffset>8163134</wp:posOffset>
                </wp:positionV>
                <wp:extent cx="4977924" cy="17932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924" cy="17932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Fonts w:ascii="Avenir Next" w:cs="Avenir Next" w:hAnsi="Avenir Next" w:eastAsia="Avenir Next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5e5e5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Adjoining the Rolling Ridge Foundation Wilderness Preserve, the f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our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 bedroom 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Nest cabin is near the bank of the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0"/>
                                <w:szCs w:val="20"/>
                                <w:rtl w:val="0"/>
                              </w:rPr>
                              <w:t xml:space="preserve"> Shenandoah River. 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Additional lodging at Full Circle Hospitality House.  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The retreat is led by 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Julie Gabrielli with assistance from Joy Bauer and hosted by Lindsay McLaughlin.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Fonts w:ascii="Avenir Next" w:cs="Avenir Next" w:hAnsi="Avenir Next" w:eastAsia="Avenir Next"/>
                                <w:color w:val="5e5e5e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</w:rPr>
                              <w:t>$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199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(single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 occupancy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);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or sign up with a friend or partner and pay reduced fee of $149 each; camping is $139 (bring your own tent)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Register at 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www.friendsofsilence.net</w:t>
                            </w:r>
                            <w:r>
                              <w:rPr>
                                <w:rFonts w:ascii="Avenir Next" w:hAnsi="Avenir Next"/>
                                <w:color w:val="5e5e5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/events.</w:t>
                            </w:r>
                            <w:r>
                              <w:rPr>
                                <w:rFonts w:ascii="Avenir Next" w:cs="Avenir Next" w:hAnsi="Avenir Next" w:eastAsia="Avenir Next"/>
                                <w:color w:val="000000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94.0pt;margin-top:642.8pt;width:392.0pt;height:141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  <w:spacing w:after="240"/>
                        <w:ind w:left="0" w:right="0" w:firstLine="0"/>
                        <w:jc w:val="left"/>
                        <w:rPr>
                          <w:rFonts w:ascii="Avenir Next" w:cs="Avenir Next" w:hAnsi="Avenir Next" w:eastAsia="Avenir Next"/>
                          <w:color w:val="000000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Avenir Next" w:hAnsi="Avenir Next"/>
                          <w:color w:val="5e5e5e"/>
                          <w:sz w:val="20"/>
                          <w:szCs w:val="20"/>
                          <w:rtl w:val="0"/>
                          <w:lang w:val="en-US"/>
                        </w:rPr>
                        <w:t>Adjoining the Rolling Ridge Foundation Wilderness Preserve, the f</w:t>
                      </w:r>
                      <w:r>
                        <w:rPr>
                          <w:rFonts w:ascii="Avenir Next" w:hAnsi="Avenir Next"/>
                          <w:color w:val="5e5e5e"/>
                          <w:sz w:val="20"/>
                          <w:szCs w:val="20"/>
                          <w:rtl w:val="0"/>
                          <w:lang w:val="en-US"/>
                        </w:rPr>
                        <w:t>our</w:t>
                      </w:r>
                      <w:r>
                        <w:rPr>
                          <w:rFonts w:ascii="Avenir Next" w:hAnsi="Avenir Next"/>
                          <w:color w:val="5e5e5e"/>
                          <w:sz w:val="20"/>
                          <w:szCs w:val="20"/>
                          <w:rtl w:val="0"/>
                          <w:lang w:val="nl-NL"/>
                        </w:rPr>
                        <w:t xml:space="preserve"> bedroom </w:t>
                      </w:r>
                      <w:r>
                        <w:rPr>
                          <w:rFonts w:ascii="Avenir Next" w:hAnsi="Avenir Next"/>
                          <w:color w:val="5e5e5e"/>
                          <w:sz w:val="20"/>
                          <w:szCs w:val="20"/>
                          <w:rtl w:val="0"/>
                          <w:lang w:val="en-US"/>
                        </w:rPr>
                        <w:t>Nest cabin is near the bank of the</w:t>
                      </w:r>
                      <w:r>
                        <w:rPr>
                          <w:rFonts w:ascii="Avenir Next" w:hAnsi="Avenir Next"/>
                          <w:color w:val="5e5e5e"/>
                          <w:sz w:val="20"/>
                          <w:szCs w:val="20"/>
                          <w:rtl w:val="0"/>
                        </w:rPr>
                        <w:t xml:space="preserve"> Shenandoah River. </w:t>
                      </w:r>
                      <w:r>
                        <w:rPr>
                          <w:rFonts w:ascii="Avenir Next" w:hAnsi="Avenir Next"/>
                          <w:color w:val="5e5e5e"/>
                          <w:sz w:val="20"/>
                          <w:szCs w:val="20"/>
                          <w:rtl w:val="0"/>
                          <w:lang w:val="en-US"/>
                        </w:rPr>
                        <w:t xml:space="preserve"> Additional lodging at Full Circle Hospitality House.  </w:t>
                      </w:r>
                      <w:r>
                        <w:rPr>
                          <w:rFonts w:ascii="Avenir Next" w:hAnsi="Avenir Next"/>
                          <w:color w:val="5e5e5e"/>
                          <w:sz w:val="20"/>
                          <w:szCs w:val="20"/>
                          <w:rtl w:val="0"/>
                          <w:lang w:val="en-US"/>
                        </w:rPr>
                        <w:t xml:space="preserve">The retreat is led by </w:t>
                      </w:r>
                      <w:r>
                        <w:rPr>
                          <w:rFonts w:ascii="Avenir Next" w:hAnsi="Avenir Next"/>
                          <w:color w:val="5e5e5e"/>
                          <w:sz w:val="20"/>
                          <w:szCs w:val="20"/>
                          <w:rtl w:val="0"/>
                          <w:lang w:val="en-US"/>
                        </w:rPr>
                        <w:t>Julie Gabrielli with assistance from Joy Bauer and hosted by Lindsay McLaughlin.</w:t>
                      </w:r>
                    </w:p>
                    <w:p>
                      <w:pPr>
                        <w:pStyle w:val="Free Form"/>
                        <w:bidi w:val="0"/>
                        <w:spacing w:after="240"/>
                        <w:ind w:left="0" w:right="0" w:firstLine="0"/>
                        <w:jc w:val="left"/>
                        <w:rPr>
                          <w:rFonts w:ascii="Avenir Next" w:cs="Avenir Next" w:hAnsi="Avenir Next" w:eastAsia="Avenir Next"/>
                          <w:color w:val="5e5e5e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</w:rPr>
                        <w:t>$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  <w:lang w:val="en-US"/>
                        </w:rPr>
                        <w:t>199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  <w:lang w:val="en-US"/>
                        </w:rPr>
                        <w:t>(single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  <w:lang w:val="fr-FR"/>
                        </w:rPr>
                        <w:t xml:space="preserve"> occupancy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  <w:lang w:val="en-US"/>
                        </w:rPr>
                        <w:t>);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  <w:lang w:val="en-US"/>
                        </w:rPr>
                        <w:t>or sign up with a friend or partner and pay reduced fee of $149 each; camping is $139 (bring your own tent)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</w:rPr>
                        <w:t xml:space="preserve">. 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bidi w:val="0"/>
                        <w:spacing w:after="24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  <w:lang w:val="en-US"/>
                        </w:rPr>
                        <w:t xml:space="preserve">Register at 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  <w:lang w:val="en-US"/>
                        </w:rPr>
                        <w:t>www.friendsofsilence.net</w:t>
                      </w:r>
                      <w:r>
                        <w:rPr>
                          <w:rFonts w:ascii="Avenir Next" w:hAnsi="Avenir Next"/>
                          <w:color w:val="5e5e5e"/>
                          <w:sz w:val="22"/>
                          <w:szCs w:val="22"/>
                          <w:rtl w:val="0"/>
                          <w:lang w:val="en-US"/>
                        </w:rPr>
                        <w:t>/events.</w:t>
                      </w:r>
                      <w:r>
                        <w:rPr>
                          <w:rFonts w:ascii="Avenir Next" w:cs="Avenir Next" w:hAnsi="Avenir Next" w:eastAsia="Avenir Next"/>
                          <w:color w:val="000000"/>
                          <w:sz w:val="22"/>
                          <w:szCs w:val="22"/>
                          <w:rtl w:val="0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342592</wp:posOffset>
                </wp:positionH>
                <wp:positionV relativeFrom="page">
                  <wp:posOffset>8251372</wp:posOffset>
                </wp:positionV>
                <wp:extent cx="2195176" cy="155658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176" cy="1556584"/>
                          <a:chOff x="0" y="0"/>
                          <a:chExt cx="2195175" cy="1556583"/>
                        </a:xfrm>
                      </wpg:grpSpPr>
                      <pic:pic xmlns:pic="http://schemas.openxmlformats.org/drawingml/2006/picture">
                        <pic:nvPicPr>
                          <pic:cNvPr id="1073741836" name="5eba8d94-411a-45a1-96bb-22cd959bae62-filtered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38100"/>
                            <a:ext cx="2068176" cy="1378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176" cy="15565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27.0pt;margin-top:649.7pt;width:172.8pt;height:122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95175,1556583">
                <w10:wrap type="through" side="bothSides" anchorx="page" anchory="page"/>
                <v:shape id="_x0000_s1035" type="#_x0000_t75" style="position:absolute;left:63500;top:38100;width:2068175;height:1378783;">
                  <v:imagedata r:id="rId6" o:title="5eba8d94-411a-45a1-96bb-22cd959bae62-filtered.jpeg" cropleft="0.0%"/>
                </v:shape>
                <v:shape id="_x0000_s1036" type="#_x0000_t75" style="position:absolute;left:0;top:0;width:2195175;height:1556583;">
                  <v:imagedata r:id="rId7" o:title=""/>
                </v:shape>
              </v:group>
            </w:pict>
          </mc:Fallback>
        </mc:AlternateContent>
      </w:r>
    </w:p>
    <w:sectPr>
      <w:headerReference w:type="default" r:id="rId8"/>
      <w:footerReference w:type="default" r:id="rId9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  <w:font w:name="Avenir Next Ultra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0"/>
    </w:pPr>
    <w:rPr>
      <w:rFonts w:ascii="Avenir Next Demi Bold" w:cs="Arial Unicode MS" w:hAnsi="Avenir Next Demi Bold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818d9b"/>
      <w:spacing w:val="0"/>
      <w:kern w:val="0"/>
      <w:position w:val="0"/>
      <w:sz w:val="18"/>
      <w:szCs w:val="18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18d9b"/>
      <w:spacing w:val="0"/>
      <w:kern w:val="0"/>
      <w:position w:val="0"/>
      <w:sz w:val="18"/>
      <w:szCs w:val="18"/>
      <w:u w:val="none"/>
      <w:vertAlign w:val="baseline"/>
      <w:lang w:val="en-US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tabs>
        <w:tab w:val="right" w:pos="6200"/>
      </w:tabs>
      <w:suppressAutoHyphens w:val="0"/>
      <w:bidi w:val="0"/>
      <w:spacing w:before="0" w:after="0" w:line="204" w:lineRule="auto"/>
      <w:ind w:left="0" w:right="0" w:firstLine="0"/>
      <w:jc w:val="left"/>
      <w:outlineLvl w:val="9"/>
    </w:pPr>
    <w:rPr>
      <w:rFonts w:ascii="Avenir Next Ultra Light" w:cs="Arial Unicode MS" w:hAnsi="Avenir Next Ultra Light" w:eastAsia="Arial Unicode MS"/>
      <w:b w:val="0"/>
      <w:bCs w:val="0"/>
      <w:i w:val="0"/>
      <w:iCs w:val="0"/>
      <w:caps w:val="1"/>
      <w:strike w:val="0"/>
      <w:dstrike w:val="0"/>
      <w:outline w:val="0"/>
      <w:color w:val="5d6770"/>
      <w:spacing w:val="0"/>
      <w:kern w:val="0"/>
      <w:position w:val="0"/>
      <w:sz w:val="100"/>
      <w:szCs w:val="100"/>
      <w:u w:val="none"/>
      <w:vertAlign w:val="baseline"/>
      <w:lang w:val="en-US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4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e08e42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0_Photo_Poster-Letter_size">
  <a:themeElements>
    <a:clrScheme name="10_Photo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Photo_Poster-Letter_size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10_Photo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-36" strike="noStrike" sz="1800" u="none" kumimoji="0" normalizeH="0">
            <a:ln>
              <a:noFill/>
            </a:ln>
            <a:solidFill>
              <a:srgbClr val="60606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